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09" w:rsidRDefault="00515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1 k výzvě</w:t>
      </w:r>
    </w:p>
    <w:p w:rsidR="00C43B09" w:rsidRDefault="00515F54" w:rsidP="005C1E3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KRYCÍ LIST NABÍDKY</w:t>
      </w:r>
    </w:p>
    <w:p w:rsidR="00C43B09" w:rsidRDefault="00C43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09" w:rsidRDefault="0051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Veřejná zakázka s názvem: </w:t>
      </w:r>
    </w:p>
    <w:p w:rsidR="00C43B09" w:rsidRDefault="00515F54" w:rsidP="0074349F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NÁKUP 2 KS MYČEK PODLOŽNÍCH MÍS </w:t>
      </w:r>
    </w:p>
    <w:p w:rsidR="00C43B09" w:rsidRDefault="00C43B0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8954" w:type="dxa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17"/>
        <w:gridCol w:w="6237"/>
      </w:tblGrid>
      <w:tr w:rsidR="00C43B09">
        <w:trPr>
          <w:trHeight w:val="1077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rPr>
          <w:trHeight w:val="1052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Úplná adresa uchazeče pro poštovní styk:</w:t>
            </w:r>
          </w:p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Složení statutárního orgánu (u PO):</w:t>
            </w:r>
          </w:p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Zástupce uchazeče:</w:t>
            </w:r>
          </w:p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B09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B09" w:rsidRDefault="00515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na zástupce uchazeče (tel., fax, email)</w:t>
            </w:r>
          </w:p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B09" w:rsidRDefault="00C43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B09" w:rsidRDefault="00515F54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C43B09" w:rsidRDefault="00515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Potvrzení požadovaných specifikací předmětů:</w:t>
      </w:r>
    </w:p>
    <w:p w:rsidR="00C43B09" w:rsidRDefault="00C43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1127"/>
        <w:gridCol w:w="3053"/>
      </w:tblGrid>
      <w:tr w:rsidR="0045609B" w:rsidRPr="0045609B" w:rsidTr="0045609B">
        <w:trPr>
          <w:trHeight w:val="64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Poznámka / specifikace /typ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a)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Volně stojící myčka podložních mís a močových lahví včetně umyvadla a zapuštěného dřezu/výlevky (dále „sestava“)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6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b)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Maximální rozměry sestavy (ad bod a)): šířka 1 500 mm, hloubka 600 mm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c)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Funkce myčky na principu termické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, či obdobné </w:t>
            </w:r>
            <w:bookmarkStart w:id="0" w:name="_GoBack"/>
            <w:bookmarkEnd w:id="0"/>
            <w:proofErr w:type="gramStart"/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dezinfekce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 tj.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 bez použití </w:t>
            </w:r>
            <w:r w:rsidRPr="0045609B">
              <w:rPr>
                <w:rFonts w:cs="Calibri"/>
                <w:color w:val="00000A"/>
                <w:sz w:val="24"/>
                <w:szCs w:val="24"/>
                <w:lang w:eastAsia="cs-CZ"/>
              </w:rPr>
              <w:t xml:space="preserve">žádného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desinfekčního a mycího prostředku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d)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Nerezové provedení sestavy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e)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Funkce desinfekce mycí komory, vodní nádr</w:t>
            </w:r>
            <w:r w:rsidRPr="0045609B">
              <w:rPr>
                <w:rFonts w:cs="Calibri"/>
                <w:color w:val="00000A"/>
                <w:sz w:val="24"/>
                <w:szCs w:val="24"/>
                <w:lang w:eastAsia="cs-CZ"/>
              </w:rPr>
              <w:t>ž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e, vnitřních segmentů (hadice, trubky, trysky apod.)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18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f)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Sestavu (ad bod a)) bude možné rozměrově umístit do prostor uvedených v Příloze A </w:t>
            </w:r>
            <w:proofErr w:type="spellStart"/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a</w:t>
            </w:r>
            <w:proofErr w:type="spellEnd"/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 následně do prostor uvedených v Příloze A1 a analogicky </w:t>
            </w:r>
            <w:proofErr w:type="gramStart"/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v  Příloze</w:t>
            </w:r>
            <w:proofErr w:type="gramEnd"/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 B resp. B1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g)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Umyvadlo osazené pákovou baterií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h)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Dřez/výlevka osazená pákovou baterií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i)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Minimální kapacita mytí 1x podložní mísa a víko + 1x močová láhev, nebo 3x močové lahve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j)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Minimálně 3 druhy programů mytí intenzivní, úsporný, běžný (tj. podle zašpinění nádob) s jednoduchým ovládáním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k)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Napojení teplé i studené vody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l)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Napojení na odpad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m)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 xml:space="preserve">Napojení na </w:t>
            </w:r>
            <w:proofErr w:type="gramStart"/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220V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n)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Dezinfekční mytí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o)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Ekonomické mytí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p)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Úsporná energetická třída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q)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Široká škála držáků, nebo univerzální držák pro různé typy běžně používaných podložních mís a močových nádob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6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r)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Uzamykatelná dvířka mycí komory pro vyšší bezpečnost obsluhy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cs-CZ"/>
              </w:rPr>
              <w:t>Zadavatel dále požaduje: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6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s)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Doprava s kompletní instalací (el. energie, odpad, voda) do stávajícího provozu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t)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Záruka minimálně 60 měsíců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u)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Záruční a pozáruční servis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v)</w:t>
            </w:r>
            <w:r w:rsidRPr="0045609B">
              <w:rPr>
                <w:rFonts w:ascii="Times New Roman" w:hAnsi="Times New Roman"/>
                <w:color w:val="00000A"/>
                <w:sz w:val="14"/>
                <w:szCs w:val="14"/>
                <w:lang w:eastAsia="cs-CZ"/>
              </w:rPr>
              <w:t xml:space="preserve">      </w:t>
            </w:r>
            <w:r w:rsidRPr="0045609B"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  <w:t>V případě mimozáručního servisu účtované dopravné do maximální výše 1 000,- Kč/jednu cestu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45609B" w:rsidRPr="0045609B" w:rsidTr="0045609B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cs-CZ"/>
              </w:rPr>
            </w:pPr>
            <w:r w:rsidRPr="0045609B">
              <w:rPr>
                <w:rFonts w:ascii="Times New Roman" w:eastAsia="Liberation Serif" w:hAnsi="Times New Roman" w:cs="Liberation Serif"/>
                <w:color w:val="00000A"/>
                <w:sz w:val="24"/>
                <w:szCs w:val="24"/>
                <w:lang w:eastAsia="cs-CZ"/>
              </w:rPr>
              <w:t>w)</w:t>
            </w:r>
            <w:r w:rsidRPr="0045609B">
              <w:rPr>
                <w:rFonts w:ascii="Times New Roman" w:eastAsia="Liberation Serif" w:hAnsi="Times New Roman"/>
                <w:color w:val="00000A"/>
                <w:sz w:val="14"/>
                <w:szCs w:val="14"/>
                <w:lang w:eastAsia="cs-CZ"/>
              </w:rPr>
              <w:t xml:space="preserve">    </w:t>
            </w:r>
            <w:r w:rsidRPr="0045609B">
              <w:rPr>
                <w:rFonts w:ascii="Times New Roman" w:eastAsia="Liberation Serif" w:hAnsi="Times New Roman"/>
                <w:color w:val="00000A"/>
                <w:sz w:val="24"/>
                <w:szCs w:val="24"/>
                <w:lang w:eastAsia="cs-CZ"/>
              </w:rPr>
              <w:t>Zaškolení obsluhy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09B" w:rsidRPr="0045609B" w:rsidRDefault="0045609B" w:rsidP="0045609B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45609B">
              <w:rPr>
                <w:rFonts w:cs="Calibri"/>
                <w:color w:val="000000"/>
                <w:lang w:eastAsia="cs-CZ"/>
              </w:rPr>
              <w:t> </w:t>
            </w:r>
          </w:p>
        </w:tc>
      </w:tr>
    </w:tbl>
    <w:p w:rsidR="0045609B" w:rsidRDefault="00456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B09" w:rsidRDefault="00515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Jednotné zpracování nabídkové ceny:</w:t>
      </w:r>
    </w:p>
    <w:p w:rsidR="00C43B09" w:rsidRDefault="00C43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72"/>
        <w:gridCol w:w="2268"/>
        <w:gridCol w:w="1519"/>
        <w:gridCol w:w="1803"/>
      </w:tblGrid>
      <w:tr w:rsidR="00C43B09" w:rsidTr="0074349F"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  <w:r w:rsidR="007434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  DPH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(Kč)</w:t>
            </w:r>
          </w:p>
        </w:tc>
      </w:tr>
      <w:tr w:rsidR="00C43B09" w:rsidTr="0074349F"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Kupní cena zařízení </w:t>
            </w:r>
            <w:r w:rsidR="0074349F">
              <w:rPr>
                <w:rFonts w:ascii="Times New Roman" w:hAnsi="Times New Roman"/>
                <w:sz w:val="24"/>
                <w:szCs w:val="24"/>
              </w:rPr>
              <w:t xml:space="preserve">(myčky) </w:t>
            </w:r>
            <w:r>
              <w:rPr>
                <w:rFonts w:ascii="Times New Roman" w:hAnsi="Times New Roman"/>
                <w:sz w:val="24"/>
                <w:szCs w:val="24"/>
              </w:rPr>
              <w:t>č. 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09" w:rsidTr="0074349F"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Kupní cena zařízení</w:t>
            </w:r>
            <w:r w:rsidR="0074349F">
              <w:rPr>
                <w:rFonts w:ascii="Times New Roman" w:hAnsi="Times New Roman"/>
                <w:sz w:val="24"/>
                <w:szCs w:val="24"/>
              </w:rPr>
              <w:t xml:space="preserve"> (myčky)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č. 2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09" w:rsidTr="0074349F"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CELKEM - Kupní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B09" w:rsidRDefault="00C43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B09" w:rsidRDefault="00515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Dodací lhůta</w:t>
      </w:r>
    </w:p>
    <w:tbl>
      <w:tblPr>
        <w:tblW w:w="906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43B09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51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Dodací lhůta v 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kalendářních dnech 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3B09" w:rsidRDefault="00C43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B09" w:rsidRDefault="00C43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B09" w:rsidRDefault="00C43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B09" w:rsidRDefault="0051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                                          .............................................</w:t>
      </w:r>
    </w:p>
    <w:p w:rsidR="00C43B09" w:rsidRDefault="00515F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     Datum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zpracování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nabídky                                                                        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podpis</w:t>
      </w:r>
      <w:proofErr w:type="spellEnd"/>
    </w:p>
    <w:p w:rsidR="00C43B09" w:rsidRDefault="00C43B09">
      <w:pPr>
        <w:rPr>
          <w:rFonts w:ascii="Times New Roman" w:hAnsi="Times New Roman"/>
          <w:sz w:val="24"/>
          <w:szCs w:val="24"/>
        </w:rPr>
      </w:pPr>
    </w:p>
    <w:sectPr w:rsidR="00C43B09">
      <w:headerReference w:type="default" r:id="rId8"/>
      <w:footerReference w:type="default" r:id="rId9"/>
      <w:pgSz w:w="11906" w:h="16838"/>
      <w:pgMar w:top="1701" w:right="1134" w:bottom="1134" w:left="1134" w:header="993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BB" w:rsidRDefault="00515F54">
      <w:pPr>
        <w:spacing w:after="0" w:line="240" w:lineRule="auto"/>
      </w:pPr>
      <w:r>
        <w:separator/>
      </w:r>
    </w:p>
  </w:endnote>
  <w:endnote w:type="continuationSeparator" w:id="0">
    <w:p w:rsidR="009F40BB" w:rsidRDefault="0051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B09" w:rsidRDefault="00515F54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rFonts w:ascii="Trebuchet MS" w:hAnsi="Trebuchet MS"/>
        <w:noProof/>
        <w:color w:val="317184"/>
        <w:spacing w:val="30"/>
        <w:sz w:val="16"/>
        <w:szCs w:val="16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5765" cy="405765"/>
          <wp:effectExtent l="0" t="0" r="0" b="0"/>
          <wp:wrapNone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3B09" w:rsidRDefault="00515F54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</w:pPr>
    <w:r>
      <w:rPr>
        <w:rFonts w:ascii="Trebuchet MS" w:hAnsi="Trebuchet MS"/>
        <w:color w:val="317184"/>
        <w:spacing w:val="30"/>
        <w:sz w:val="14"/>
        <w:szCs w:val="16"/>
      </w:rPr>
      <w:tab/>
    </w:r>
    <w:r>
      <w:rPr>
        <w:color w:val="317184"/>
        <w:spacing w:val="30"/>
        <w:sz w:val="14"/>
        <w:szCs w:val="16"/>
      </w:rPr>
      <w:t xml:space="preserve">          </w:t>
    </w:r>
    <w:r>
      <w:rPr>
        <w:color w:val="317184"/>
        <w:spacing w:val="30"/>
        <w:sz w:val="14"/>
        <w:szCs w:val="16"/>
      </w:rPr>
      <w:tab/>
    </w:r>
    <w:r>
      <w:rPr>
        <w:b/>
        <w:spacing w:val="30"/>
        <w:sz w:val="20"/>
        <w:szCs w:val="20"/>
      </w:rPr>
      <w:t>Příspěvková organizace hl. města Prahy</w:t>
    </w:r>
    <w:r>
      <w:rPr>
        <w:b/>
        <w:spacing w:val="30"/>
        <w:sz w:val="20"/>
        <w:szCs w:val="20"/>
      </w:rPr>
      <w:tab/>
    </w:r>
    <w:r>
      <w:rPr>
        <w:b/>
        <w:spacing w:val="30"/>
        <w:sz w:val="20"/>
        <w:szCs w:val="20"/>
      </w:rPr>
      <w:tab/>
    </w:r>
    <w:r>
      <w:rPr>
        <w:b/>
        <w:spacing w:val="30"/>
        <w:sz w:val="20"/>
        <w:szCs w:val="20"/>
      </w:rPr>
      <w:tab/>
      <w:t xml:space="preserve">IČ </w:t>
    </w:r>
    <w:r>
      <w:rPr>
        <w:b/>
        <w:sz w:val="20"/>
        <w:szCs w:val="20"/>
      </w:rPr>
      <w:t>708 758 80</w:t>
    </w:r>
  </w:p>
  <w:p w:rsidR="00C43B09" w:rsidRDefault="00515F54" w:rsidP="0074349F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jc w:val="right"/>
    </w:pPr>
    <w:r>
      <w:rPr>
        <w:spacing w:val="30"/>
        <w:sz w:val="14"/>
        <w:szCs w:val="16"/>
      </w:rPr>
      <w:tab/>
    </w:r>
    <w:r>
      <w:rPr>
        <w:spacing w:val="30"/>
        <w:sz w:val="14"/>
        <w:szCs w:val="14"/>
      </w:rPr>
      <w:t xml:space="preserve"> </w:t>
    </w:r>
    <w:r w:rsidR="0074349F" w:rsidRPr="0074349F">
      <w:rPr>
        <w:spacing w:val="30"/>
        <w:sz w:val="18"/>
        <w:szCs w:val="14"/>
      </w:rPr>
      <w:fldChar w:fldCharType="begin"/>
    </w:r>
    <w:r w:rsidR="0074349F" w:rsidRPr="0074349F">
      <w:rPr>
        <w:spacing w:val="30"/>
        <w:sz w:val="18"/>
        <w:szCs w:val="14"/>
      </w:rPr>
      <w:instrText xml:space="preserve"> PAGE   \* MERGEFORMAT </w:instrText>
    </w:r>
    <w:r w:rsidR="0074349F" w:rsidRPr="0074349F">
      <w:rPr>
        <w:spacing w:val="30"/>
        <w:sz w:val="18"/>
        <w:szCs w:val="14"/>
      </w:rPr>
      <w:fldChar w:fldCharType="separate"/>
    </w:r>
    <w:r w:rsidR="0074349F" w:rsidRPr="0074349F">
      <w:rPr>
        <w:noProof/>
        <w:spacing w:val="30"/>
        <w:sz w:val="18"/>
        <w:szCs w:val="14"/>
      </w:rPr>
      <w:t>1</w:t>
    </w:r>
    <w:r w:rsidR="0074349F" w:rsidRPr="0074349F">
      <w:rPr>
        <w:spacing w:val="30"/>
        <w:sz w:val="18"/>
        <w:szCs w:val="14"/>
      </w:rPr>
      <w:fldChar w:fldCharType="end"/>
    </w:r>
    <w:r w:rsidR="0074349F" w:rsidRPr="0074349F">
      <w:rPr>
        <w:spacing w:val="30"/>
        <w:sz w:val="18"/>
        <w:szCs w:val="14"/>
      </w:rPr>
      <w:t xml:space="preserve"> / </w:t>
    </w:r>
    <w:r w:rsidR="0074349F" w:rsidRPr="0074349F">
      <w:rPr>
        <w:spacing w:val="30"/>
        <w:sz w:val="18"/>
        <w:szCs w:val="14"/>
      </w:rPr>
      <w:fldChar w:fldCharType="begin"/>
    </w:r>
    <w:r w:rsidR="0074349F" w:rsidRPr="0074349F">
      <w:rPr>
        <w:spacing w:val="30"/>
        <w:sz w:val="18"/>
        <w:szCs w:val="14"/>
      </w:rPr>
      <w:instrText xml:space="preserve"> NUMPAGES   \* MERGEFORMAT </w:instrText>
    </w:r>
    <w:r w:rsidR="0074349F" w:rsidRPr="0074349F">
      <w:rPr>
        <w:spacing w:val="30"/>
        <w:sz w:val="18"/>
        <w:szCs w:val="14"/>
      </w:rPr>
      <w:fldChar w:fldCharType="separate"/>
    </w:r>
    <w:r w:rsidR="0074349F" w:rsidRPr="0074349F">
      <w:rPr>
        <w:noProof/>
        <w:spacing w:val="30"/>
        <w:sz w:val="18"/>
        <w:szCs w:val="14"/>
      </w:rPr>
      <w:t>2</w:t>
    </w:r>
    <w:r w:rsidR="0074349F" w:rsidRPr="0074349F">
      <w:rPr>
        <w:spacing w:val="30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BB" w:rsidRDefault="00515F54">
      <w:pPr>
        <w:spacing w:after="0" w:line="240" w:lineRule="auto"/>
      </w:pPr>
      <w:r>
        <w:separator/>
      </w:r>
    </w:p>
  </w:footnote>
  <w:footnote w:type="continuationSeparator" w:id="0">
    <w:p w:rsidR="009F40BB" w:rsidRDefault="0051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B09" w:rsidRDefault="00515F54">
    <w:pPr>
      <w:ind w:left="-709"/>
      <w:jc w:val="right"/>
    </w:pPr>
    <w:r>
      <w:rPr>
        <w:b/>
      </w:rPr>
      <w:t>Domov pro seniory Dobřichovice</w:t>
    </w:r>
    <w:r>
      <w:rPr>
        <w:noProof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-284480</wp:posOffset>
          </wp:positionV>
          <wp:extent cx="869315" cy="869315"/>
          <wp:effectExtent l="0" t="0" r="0" b="0"/>
          <wp:wrapNone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  <w:t>Brunšov 365, 252 31 Všenory</w:t>
    </w:r>
  </w:p>
  <w:p w:rsidR="00C43B09" w:rsidRDefault="00515F54">
    <w:pPr>
      <w:jc w:val="right"/>
    </w:pPr>
    <w:r>
      <w:t>tel.: 257 712 194, 257 712 135, fax: 257 711 166</w:t>
    </w:r>
  </w:p>
  <w:p w:rsidR="00C43B09" w:rsidRDefault="0045609B">
    <w:pPr>
      <w:pBdr>
        <w:bottom w:val="single" w:sz="4" w:space="1" w:color="00000A"/>
      </w:pBdr>
      <w:jc w:val="right"/>
    </w:pPr>
    <w:hyperlink r:id="rId2">
      <w:r w:rsidR="00515F54">
        <w:rPr>
          <w:rStyle w:val="Internetovodkaz"/>
          <w:u w:val="none"/>
        </w:rPr>
        <w:t>info@domovdobrichovice.cz</w:t>
      </w:r>
    </w:hyperlink>
    <w:r w:rsidR="00515F54">
      <w:t xml:space="preserve"> , </w:t>
    </w:r>
    <w:hyperlink r:id="rId3">
      <w:r w:rsidR="00515F54">
        <w:rPr>
          <w:rStyle w:val="Internetovodkaz"/>
          <w:u w:val="none"/>
        </w:rPr>
        <w:t>www.domovdobrichovice.cz</w:t>
      </w:r>
    </w:hyperlink>
    <w:r w:rsidR="00515F5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582"/>
    <w:multiLevelType w:val="multilevel"/>
    <w:tmpl w:val="653E91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CB3421"/>
    <w:multiLevelType w:val="multilevel"/>
    <w:tmpl w:val="40BE10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09"/>
    <w:rsid w:val="003D00BA"/>
    <w:rsid w:val="0045609B"/>
    <w:rsid w:val="00515F54"/>
    <w:rsid w:val="005C1E33"/>
    <w:rsid w:val="0074349F"/>
    <w:rsid w:val="00905B0B"/>
    <w:rsid w:val="009F40BB"/>
    <w:rsid w:val="00C43B09"/>
    <w:rsid w:val="00F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B040A"/>
  <w15:docId w15:val="{D440F78C-99DE-47E1-B18D-39A29EC2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tabulky">
    <w:name w:val="Obsah tabulky"/>
    <w:basedOn w:val="Normln"/>
    <w:qFormat/>
    <w:pPr>
      <w:suppressLineNumbers/>
    </w:pPr>
  </w:style>
  <w:style w:type="character" w:customStyle="1" w:styleId="ZpatChar">
    <w:name w:val="Zápatí Char"/>
    <w:basedOn w:val="Standardnpsmoodstavce"/>
    <w:link w:val="Zpat"/>
    <w:uiPriority w:val="99"/>
    <w:rsid w:val="0074349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/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E06F-C6C6-45F5-9370-BFB8FB13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dc:description/>
  <cp:lastModifiedBy>Robert Pitrák</cp:lastModifiedBy>
  <cp:revision>22</cp:revision>
  <cp:lastPrinted>2015-03-05T14:35:00Z</cp:lastPrinted>
  <dcterms:created xsi:type="dcterms:W3CDTF">2017-11-13T09:03:00Z</dcterms:created>
  <dcterms:modified xsi:type="dcterms:W3CDTF">2019-05-29T11:03:00Z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DDD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