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C9092D" w14:textId="77777777" w:rsidR="00983B65" w:rsidRDefault="00DF2E84">
      <w:pPr>
        <w:pStyle w:val="Standard"/>
      </w:pPr>
      <w:r>
        <w:rPr>
          <w:rFonts w:ascii="Times New Roman" w:hAnsi="Times New Roman" w:cs="Times New Roman"/>
          <w:b/>
          <w:sz w:val="24"/>
          <w:szCs w:val="24"/>
        </w:rPr>
        <w:t>Příloha č. 3</w:t>
      </w:r>
      <w:r>
        <w:rPr>
          <w:rFonts w:ascii="Times New Roman" w:hAnsi="Times New Roman" w:cs="Times New Roman"/>
          <w:sz w:val="24"/>
          <w:szCs w:val="24"/>
        </w:rPr>
        <w:t xml:space="preserve"> – Čestné prohlášení o splnění základní způsobilosti účastníka</w:t>
      </w:r>
    </w:p>
    <w:p w14:paraId="13C9092E" w14:textId="77777777" w:rsidR="00983B65" w:rsidRDefault="00DF2E84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>Veřejná zakázka s názvem:</w:t>
      </w:r>
    </w:p>
    <w:p w14:paraId="13C9092F" w14:textId="77777777" w:rsidR="00983B65" w:rsidRDefault="00DF2E84" w:rsidP="003D63C2">
      <w:pPr>
        <w:pStyle w:val="Standard"/>
        <w:ind w:left="720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sz w:val="24"/>
          <w:szCs w:val="24"/>
        </w:rPr>
        <w:t>OPRAVA HLAVNÍHO VCHODU DO BUDOVY DOMOVA PRO SENIORY DOBŘICHOVICE</w:t>
      </w:r>
    </w:p>
    <w:p w14:paraId="13C90930" w14:textId="77777777" w:rsidR="00983B65" w:rsidRDefault="00983B65">
      <w:pPr>
        <w:pStyle w:val="Standard"/>
        <w:rPr>
          <w:rFonts w:ascii="Times New Roman" w:hAnsi="Times New Roman" w:cs="Times New Roman"/>
          <w:sz w:val="24"/>
          <w:szCs w:val="24"/>
        </w:rPr>
      </w:pPr>
    </w:p>
    <w:tbl>
      <w:tblPr>
        <w:tblW w:w="9062" w:type="dxa"/>
        <w:tblInd w:w="-21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2"/>
        <w:gridCol w:w="4530"/>
      </w:tblGrid>
      <w:tr w:rsidR="00983B65" w14:paraId="13C90939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C90931" w14:textId="77777777" w:rsidR="00983B65" w:rsidRDefault="00DF2E8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Zadavatel</w:t>
            </w:r>
          </w:p>
          <w:p w14:paraId="13C90932" w14:textId="77777777" w:rsidR="00983B65" w:rsidRDefault="00DF2E8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C90933" w14:textId="77777777" w:rsidR="00983B65" w:rsidRDefault="00DF2E8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Domov pro seniory Dobřichovice</w:t>
            </w:r>
          </w:p>
          <w:p w14:paraId="13C90934" w14:textId="77777777" w:rsidR="00983B65" w:rsidRDefault="00DF2E8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Příspěvková organizace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hl.města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Prahy</w:t>
            </w:r>
          </w:p>
          <w:p w14:paraId="13C90935" w14:textId="77777777" w:rsidR="00983B65" w:rsidRDefault="00DF2E8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Brunšov 365, 252 31 Všenory</w:t>
            </w:r>
          </w:p>
          <w:p w14:paraId="13C90936" w14:textId="77777777" w:rsidR="00983B65" w:rsidRDefault="00DF2E8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IČ 70875880</w:t>
            </w:r>
          </w:p>
          <w:p w14:paraId="13C90937" w14:textId="77777777" w:rsidR="00983B65" w:rsidRDefault="00983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0938" w14:textId="77777777" w:rsidR="00983B65" w:rsidRDefault="00DF2E8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Zastoupený Bc. Robertem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Pitrákem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ředitelem</w:t>
            </w:r>
          </w:p>
        </w:tc>
      </w:tr>
      <w:tr w:rsidR="00983B65" w14:paraId="13C90941" w14:textId="77777777">
        <w:tc>
          <w:tcPr>
            <w:tcW w:w="45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C9093A" w14:textId="77777777" w:rsidR="00983B65" w:rsidRDefault="00DF2E8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Dodavatel/účastník</w:t>
            </w:r>
          </w:p>
          <w:p w14:paraId="13C9093B" w14:textId="77777777" w:rsidR="00983B65" w:rsidRDefault="00DF2E84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(název organizace, adresa, IČ)</w:t>
            </w:r>
          </w:p>
        </w:tc>
        <w:tc>
          <w:tcPr>
            <w:tcW w:w="453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13C9093C" w14:textId="77777777" w:rsidR="00983B65" w:rsidRDefault="00983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093D" w14:textId="77777777" w:rsidR="00983B65" w:rsidRDefault="00983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093E" w14:textId="77777777" w:rsidR="00983B65" w:rsidRDefault="00983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093F" w14:textId="77777777" w:rsidR="00983B65" w:rsidRDefault="00983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C90940" w14:textId="77777777" w:rsidR="00983B65" w:rsidRDefault="00983B6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3C90942" w14:textId="77777777" w:rsidR="00983B65" w:rsidRDefault="00983B6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3C90943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ab/>
        <w:t>Dle ustanovení § 74 zákona č. 134/2016 Sb., o zadávání veřejných zakázek není způsobilým účastník, který</w:t>
      </w:r>
    </w:p>
    <w:p w14:paraId="13C90944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a) byl v zemi svého sídla v posledních 5 letech před zahájením zadávacího řízení pravomocně odsouzen pro trestný čin uvedený v </w:t>
      </w:r>
      <w:hyperlink r:id="rId10" w:history="1">
        <w:r>
          <w:rPr>
            <w:rStyle w:val="Internetlink"/>
            <w:rFonts w:ascii="Times New Roman" w:hAnsi="Times New Roman" w:cs="Times New Roman"/>
            <w:iCs/>
            <w:sz w:val="24"/>
            <w:szCs w:val="24"/>
          </w:rPr>
          <w:t>příloze č. 3</w:t>
        </w:r>
      </w:hyperlink>
      <w:r>
        <w:rPr>
          <w:rFonts w:ascii="Times New Roman" w:hAnsi="Times New Roman" w:cs="Times New Roman"/>
          <w:iCs/>
          <w:sz w:val="24"/>
          <w:szCs w:val="24"/>
        </w:rPr>
        <w:t xml:space="preserve"> k tomuto zákonu nebo obdobný trestný čin podle právního řádu země sídla dodavatele; k zahlazeným odsouzením se nepřihlíží,</w:t>
      </w:r>
    </w:p>
    <w:p w14:paraId="13C90945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b) má v České republice nebo v zemi svého sídla v evidenci daní zachycen splatný daňový nedoplatek,</w:t>
      </w:r>
    </w:p>
    <w:p w14:paraId="13C90946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c) má v České republice nebo v zemi svého sídla splatný nedoplatek na pojistném nebo na penále na veřejné zdravotní pojištění,</w:t>
      </w:r>
    </w:p>
    <w:p w14:paraId="13C90947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d) má v České republice nebo v zemi svého sídla splatný nedoplatek na pojistném nebo na penále na sociální zabezpečení a příspěvku na státní politiku zaměstnanosti,</w:t>
      </w:r>
    </w:p>
    <w:p w14:paraId="13C90948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e) je v likvidaci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24)</w:t>
      </w:r>
      <w:r>
        <w:rPr>
          <w:rFonts w:ascii="Times New Roman" w:hAnsi="Times New Roman" w:cs="Times New Roman"/>
          <w:iCs/>
          <w:sz w:val="24"/>
          <w:szCs w:val="24"/>
        </w:rPr>
        <w:t>, proti němuž bylo vydáno rozhodnutí o úpadku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25)</w:t>
      </w:r>
      <w:r>
        <w:rPr>
          <w:rFonts w:ascii="Times New Roman" w:hAnsi="Times New Roman" w:cs="Times New Roman"/>
          <w:iCs/>
          <w:sz w:val="24"/>
          <w:szCs w:val="24"/>
        </w:rPr>
        <w:t>, vůči němuž byla nařízena nucená správa podle jiného právního předpisu</w:t>
      </w:r>
      <w:r>
        <w:rPr>
          <w:rFonts w:ascii="Times New Roman" w:hAnsi="Times New Roman" w:cs="Times New Roman"/>
          <w:iCs/>
          <w:sz w:val="24"/>
          <w:szCs w:val="24"/>
          <w:vertAlign w:val="superscript"/>
        </w:rPr>
        <w:t>26)</w:t>
      </w:r>
      <w:r>
        <w:rPr>
          <w:rFonts w:ascii="Times New Roman" w:hAnsi="Times New Roman" w:cs="Times New Roman"/>
          <w:iCs/>
          <w:sz w:val="24"/>
          <w:szCs w:val="24"/>
        </w:rPr>
        <w:t xml:space="preserve"> nebo v obdobné situaci podle právního řádu země sídla dodavatele.</w:t>
      </w:r>
    </w:p>
    <w:p w14:paraId="13C90949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  <w:t>(2) Je-li dodavatelem právnická osoba, musí podmínku podle odstavce 1 písm. A) splňovat tato právnická osoba a zároveň každý člen statutárního orgánu. Je-li členem statutárního orgánu dodavatele právnická osoba, musí podmínku podle odstavce 1 písm. A) splňovat</w:t>
      </w:r>
    </w:p>
    <w:p w14:paraId="13C9094A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a) tato právnická osoba,</w:t>
      </w:r>
    </w:p>
    <w:p w14:paraId="13C9094B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b) každý člen statutárního orgánu této právnické osoby a</w:t>
      </w:r>
    </w:p>
    <w:p w14:paraId="13C9094C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c) osoba zastupující tuto právnickou osobu v statutárním orgánu dodavatele.</w:t>
      </w:r>
    </w:p>
    <w:p w14:paraId="13C9094D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lastRenderedPageBreak/>
        <w:t xml:space="preserve"> </w:t>
      </w:r>
      <w:r>
        <w:rPr>
          <w:rFonts w:ascii="Times New Roman" w:hAnsi="Times New Roman" w:cs="Times New Roman"/>
          <w:iCs/>
          <w:sz w:val="24"/>
          <w:szCs w:val="24"/>
        </w:rPr>
        <w:tab/>
        <w:t>(3) Účastní-li se zadávacího řízení pobočka závodu</w:t>
      </w:r>
    </w:p>
    <w:p w14:paraId="13C9094E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a) zahraniční právnické osoby, musí podmínku podle odstavce 1 písm. A) splňovat tato právnická osoba a vedoucí pobočky závodu,</w:t>
      </w:r>
    </w:p>
    <w:p w14:paraId="13C9094F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 xml:space="preserve"> b) české právnické osoby, musí podmínku podle odstavce 1 písm. A) splňovat osoby uvedené v odstavci 2 a vedoucí pobočky závodu.</w:t>
      </w:r>
    </w:p>
    <w:p w14:paraId="13C90950" w14:textId="77777777" w:rsidR="00983B65" w:rsidRDefault="00983B6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3C90951" w14:textId="77777777" w:rsidR="00983B65" w:rsidRDefault="00983B65">
      <w:pPr>
        <w:pStyle w:val="Standard"/>
        <w:rPr>
          <w:rFonts w:ascii="Times New Roman" w:hAnsi="Times New Roman" w:cs="Times New Roman"/>
          <w:sz w:val="24"/>
          <w:szCs w:val="24"/>
        </w:rPr>
      </w:pPr>
    </w:p>
    <w:p w14:paraId="13C90952" w14:textId="77777777" w:rsidR="00983B65" w:rsidRDefault="00DF2E84">
      <w:pPr>
        <w:pStyle w:val="Standard"/>
      </w:pPr>
      <w:r>
        <w:rPr>
          <w:rFonts w:ascii="Times New Roman" w:hAnsi="Times New Roman" w:cs="Times New Roman"/>
          <w:sz w:val="24"/>
          <w:szCs w:val="24"/>
        </w:rPr>
        <w:t xml:space="preserve">Tímto čestně prohlašuji, že účastník……………………………. v souladu s ustanovením </w:t>
      </w:r>
      <w:r>
        <w:rPr>
          <w:rFonts w:ascii="Times New Roman" w:hAnsi="Times New Roman" w:cs="Times New Roman"/>
          <w:iCs/>
          <w:sz w:val="24"/>
          <w:szCs w:val="24"/>
        </w:rPr>
        <w:t>§ 74 zákona č. 134/2016 Sb., o zadávání veřejných zakázek, a v souladu se zadávací dokumentací zadavatele splňuje podmínky základní kvalifikace k účasti na nadepsané veřejné zakázce.</w:t>
      </w:r>
    </w:p>
    <w:p w14:paraId="13C90953" w14:textId="77777777" w:rsidR="00983B65" w:rsidRDefault="00983B65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14:paraId="13C90954" w14:textId="77777777" w:rsidR="00983B65" w:rsidRDefault="00983B65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14:paraId="13C90955" w14:textId="77777777" w:rsidR="00983B65" w:rsidRDefault="00983B65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14:paraId="13C90956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>V ……</w:t>
      </w:r>
      <w:proofErr w:type="gramStart"/>
      <w:r>
        <w:rPr>
          <w:rFonts w:ascii="Times New Roman" w:hAnsi="Times New Roman" w:cs="Times New Roman"/>
          <w:iCs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iCs/>
          <w:sz w:val="24"/>
          <w:szCs w:val="24"/>
        </w:rPr>
        <w:t>. dne……………………</w:t>
      </w:r>
    </w:p>
    <w:p w14:paraId="13C90957" w14:textId="77777777" w:rsidR="00983B65" w:rsidRDefault="00983B65">
      <w:pPr>
        <w:pStyle w:val="Standard"/>
        <w:rPr>
          <w:rFonts w:ascii="Times New Roman" w:hAnsi="Times New Roman" w:cs="Times New Roman"/>
          <w:iCs/>
          <w:sz w:val="24"/>
          <w:szCs w:val="24"/>
        </w:rPr>
      </w:pPr>
    </w:p>
    <w:p w14:paraId="13C90958" w14:textId="77777777" w:rsidR="00983B65" w:rsidRDefault="00DF2E84">
      <w:pPr>
        <w:pStyle w:val="Standard"/>
      </w:pP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…………………………………………</w:t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</w:r>
      <w:r>
        <w:rPr>
          <w:rFonts w:ascii="Times New Roman" w:hAnsi="Times New Roman" w:cs="Times New Roman"/>
          <w:iCs/>
          <w:sz w:val="24"/>
          <w:szCs w:val="24"/>
        </w:rPr>
        <w:tab/>
        <w:t>Osoba oprávněná za účastníka jednat</w:t>
      </w:r>
    </w:p>
    <w:sectPr w:rsidR="00983B65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C90931" w14:textId="77777777" w:rsidR="004564BE" w:rsidRDefault="00DF2E84">
      <w:pPr>
        <w:spacing w:line="240" w:lineRule="auto"/>
        <w:rPr>
          <w:rFonts w:hint="eastAsia"/>
        </w:rPr>
      </w:pPr>
      <w:r>
        <w:separator/>
      </w:r>
    </w:p>
  </w:endnote>
  <w:endnote w:type="continuationSeparator" w:id="0">
    <w:p w14:paraId="13C90933" w14:textId="77777777" w:rsidR="004564BE" w:rsidRDefault="00DF2E84">
      <w:pPr>
        <w:spacing w:line="240" w:lineRule="auto"/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3C9092D" w14:textId="77777777" w:rsidR="004564BE" w:rsidRDefault="00DF2E84">
      <w:pPr>
        <w:spacing w:line="240" w:lineRule="auto"/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3C9092F" w14:textId="77777777" w:rsidR="004564BE" w:rsidRDefault="00DF2E84">
      <w:pPr>
        <w:spacing w:line="240" w:lineRule="auto"/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710376"/>
    <w:multiLevelType w:val="multilevel"/>
    <w:tmpl w:val="D536F2BA"/>
    <w:styleLink w:val="WWNum1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" w15:restartNumberingAfterBreak="0">
    <w:nsid w:val="2F626E50"/>
    <w:multiLevelType w:val="multilevel"/>
    <w:tmpl w:val="8968F396"/>
    <w:styleLink w:val="WWNum2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3B65"/>
    <w:rsid w:val="003D63C2"/>
    <w:rsid w:val="004564BE"/>
    <w:rsid w:val="00983B65"/>
    <w:rsid w:val="00DF2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C9092D"/>
  <w15:docId w15:val="{B31AF5DB-7561-4EB6-B2AB-55376715E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spacing w:line="259" w:lineRule="auto"/>
        <w:textAlignment w:val="baseline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overflowPunct w:val="0"/>
      <w:spacing w:after="160"/>
    </w:pPr>
    <w:rPr>
      <w:rFonts w:ascii="Calibri" w:eastAsia="SimSun" w:hAnsi="Calibri" w:cs="Tahoma"/>
      <w:color w:val="00000A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Seznam">
    <w:name w:val="List"/>
    <w:basedOn w:val="Textbody"/>
    <w:rPr>
      <w:rFonts w:cs="Lucida Sans"/>
    </w:rPr>
  </w:style>
  <w:style w:type="paragraph" w:styleId="Titulek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Textbubliny">
    <w:name w:val="Balloon Text"/>
    <w:basedOn w:val="Standard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TableContents">
    <w:name w:val="Table Contents"/>
    <w:basedOn w:val="Standard"/>
    <w:pPr>
      <w:suppressLineNumbers/>
    </w:pPr>
  </w:style>
  <w:style w:type="paragraph" w:styleId="Odstavecseseznamem">
    <w:name w:val="List Paragraph"/>
    <w:basedOn w:val="Standard"/>
    <w:pPr>
      <w:ind w:left="720"/>
    </w:pPr>
  </w:style>
  <w:style w:type="paragraph" w:styleId="Zpat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Zhlav">
    <w:name w:val="header"/>
    <w:basedOn w:val="Standard"/>
    <w:pPr>
      <w:suppressLineNumbers/>
      <w:tabs>
        <w:tab w:val="center" w:pos="4536"/>
        <w:tab w:val="right" w:pos="9072"/>
      </w:tabs>
    </w:pPr>
  </w:style>
  <w:style w:type="character" w:customStyle="1" w:styleId="Internetlink">
    <w:name w:val="Internet link"/>
    <w:basedOn w:val="Standardnpsmoodstavce"/>
    <w:rPr>
      <w:color w:val="0563C1"/>
      <w:u w:val="single"/>
      <w:lang w:val="cs-CZ" w:eastAsia="cs-CZ" w:bidi="cs-CZ"/>
    </w:rPr>
  </w:style>
  <w:style w:type="character" w:customStyle="1" w:styleId="TextbublinyChar">
    <w:name w:val="Text bubliny Char"/>
    <w:basedOn w:val="Standardnpsmoodstavce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numbering" w:customStyle="1" w:styleId="WWNum1">
    <w:name w:val="WWNum1"/>
    <w:basedOn w:val="Bezseznamu"/>
    <w:pPr>
      <w:numPr>
        <w:numId w:val="1"/>
      </w:numPr>
    </w:pPr>
  </w:style>
  <w:style w:type="numbering" w:customStyle="1" w:styleId="WWNum2">
    <w:name w:val="WWNum2"/>
    <w:basedOn w:val="Bezseznamu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aspi://module='ASPI'&amp;link='134/2016Sb.%2523'&amp;ucin-k-dni='30.12.9999'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BF88CB34310B44834A4B1C036B266D" ma:contentTypeVersion="5" ma:contentTypeDescription="Create a new document." ma:contentTypeScope="" ma:versionID="8f14bbab7e64d746c15206dbd5d024de">
  <xsd:schema xmlns:xsd="http://www.w3.org/2001/XMLSchema" xmlns:xs="http://www.w3.org/2001/XMLSchema" xmlns:p="http://schemas.microsoft.com/office/2006/metadata/properties" xmlns:ns2="db5d3421-8a4d-4800-945d-ff746aad4d92" targetNamespace="http://schemas.microsoft.com/office/2006/metadata/properties" ma:root="true" ma:fieldsID="d19a0ca67fd64315a87c1e509fb14b39" ns2:_="">
    <xsd:import namespace="db5d3421-8a4d-4800-945d-ff746aad4d9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5d3421-8a4d-4800-945d-ff746aad4d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5FA5CA-1748-4F06-8B8B-D16F0A83D02B}">
  <ds:schemaRefs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purl.org/dc/elements/1.1/"/>
    <ds:schemaRef ds:uri="db5d3421-8a4d-4800-945d-ff746aad4d92"/>
    <ds:schemaRef ds:uri="http://schemas.openxmlformats.org/package/2006/metadata/core-properties"/>
    <ds:schemaRef ds:uri="http://schemas.microsoft.com/office/infopath/2007/PartnerControl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62AB7758-8BBF-42FD-89F6-553E6C87E0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B6A4D48-CFFC-4D9C-BD52-E48788D95B1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373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Matiášková</dc:creator>
  <cp:lastModifiedBy>Robert Pitrák</cp:lastModifiedBy>
  <cp:revision>3</cp:revision>
  <cp:lastPrinted>2016-11-16T12:51:00Z</cp:lastPrinted>
  <dcterms:created xsi:type="dcterms:W3CDTF">2020-06-02T12:16:00Z</dcterms:created>
  <dcterms:modified xsi:type="dcterms:W3CDTF">2020-06-02T12:23:00Z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0x01010065BF88CB34310B44834A4B1C036B266D</vt:lpwstr>
  </property>
</Properties>
</file>